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Sail() Onboarding Checklist for D2L Brightspace Users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Sail()</w:t>
      </w:r>
      <w:r w:rsidDel="00000000" w:rsidR="00000000" w:rsidRPr="00000000">
        <w:rPr>
          <w:rtl w:val="0"/>
        </w:rPr>
        <w:t xml:space="preserve"> sends </w:t>
      </w:r>
      <w:r w:rsidDel="00000000" w:rsidR="00000000" w:rsidRPr="00000000">
        <w:rPr>
          <w:u w:val="single"/>
          <w:rtl w:val="0"/>
        </w:rPr>
        <w:t xml:space="preserve">the LMS Administrator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Consumer Key</w:t>
      </w:r>
      <w:r w:rsidDel="00000000" w:rsidR="00000000" w:rsidRPr="00000000">
        <w:rPr>
          <w:rtl w:val="0"/>
        </w:rPr>
        <w:t xml:space="preserve">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Consumer Secret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LMS Administrator</w:t>
      </w:r>
      <w:r w:rsidDel="00000000" w:rsidR="00000000" w:rsidRPr="00000000">
        <w:rPr>
          <w:rtl w:val="0"/>
        </w:rPr>
        <w:t xml:space="preserve"> integrates Sail() with D2L Brightspace.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rtl w:val="0"/>
        </w:rPr>
        <w:t xml:space="preserve">Settings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→ External Learning Tools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Manage External Learning Tool Links</w:t>
      </w:r>
      <w:r w:rsidDel="00000000" w:rsidR="00000000" w:rsidRPr="00000000">
        <w:rPr>
          <w:rtl w:val="0"/>
        </w:rPr>
        <w:t xml:space="preserve">, click on </w:t>
      </w:r>
      <w:r w:rsidDel="00000000" w:rsidR="00000000" w:rsidRPr="00000000">
        <w:rPr>
          <w:b w:val="1"/>
          <w:rtl w:val="0"/>
        </w:rPr>
        <w:t xml:space="preserve">New Link</w:t>
      </w:r>
      <w:r w:rsidDel="00000000" w:rsidR="00000000" w:rsidRPr="00000000">
        <w:rPr>
          <w:rtl w:val="0"/>
        </w:rPr>
        <w:t xml:space="preserve">, enter the following information, and click on </w:t>
      </w:r>
      <w:r w:rsidDel="00000000" w:rsidR="00000000" w:rsidRPr="00000000">
        <w:rPr>
          <w:b w:val="1"/>
          <w:rtl w:val="0"/>
        </w:rPr>
        <w:t xml:space="preserve">Save and Close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Note: If Sail() is listed among the links, then LMS integration is complete)</w:t>
      </w:r>
      <w:r w:rsidDel="00000000" w:rsidR="00000000" w:rsidRPr="00000000">
        <w:rPr>
          <w:rtl w:val="0"/>
        </w:rPr>
      </w:r>
    </w:p>
    <w:tbl>
      <w:tblPr>
        <w:tblStyle w:val="Table1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295"/>
        <w:tblGridChange w:id="0">
          <w:tblGrid>
            <w:gridCol w:w="2625"/>
            <w:gridCol w:w="529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Sail()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https://portal.sailplatform.org/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Key/Secret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Sign messages with key/secret with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Link key/secret</w:t>
            </w:r>
          </w:p>
          <w:p w:rsidR="00000000" w:rsidDel="00000000" w:rsidP="00000000" w:rsidRDefault="00000000" w:rsidRPr="00000000" w14:paraId="00000011">
            <w:pPr>
              <w:rPr>
                <w:color w:val="df000f"/>
              </w:rPr>
            </w:pPr>
            <w:r w:rsidDel="00000000" w:rsidR="00000000" w:rsidRPr="00000000">
              <w:rPr>
                <w:rtl w:val="0"/>
              </w:rPr>
              <w:t xml:space="preserve">Key: </w:t>
            </w:r>
            <w:r w:rsidDel="00000000" w:rsidR="00000000" w:rsidRPr="00000000">
              <w:rPr>
                <w:rFonts w:ascii="Courier New" w:cs="Courier New" w:eastAsia="Courier New" w:hAnsi="Courier New"/>
                <w:color w:val="df000f"/>
                <w:sz w:val="20"/>
                <w:szCs w:val="20"/>
                <w:rtl w:val="0"/>
              </w:rPr>
              <w:t xml:space="preserve">[consumer key shared by Sail]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color w:val="df000f"/>
              </w:rPr>
            </w:pPr>
            <w:r w:rsidDel="00000000" w:rsidR="00000000" w:rsidRPr="00000000">
              <w:rPr>
                <w:rtl w:val="0"/>
              </w:rPr>
              <w:t xml:space="preserve">Secret: </w:t>
            </w:r>
            <w:r w:rsidDel="00000000" w:rsidR="00000000" w:rsidRPr="00000000">
              <w:rPr>
                <w:rFonts w:ascii="Courier New" w:cs="Courier New" w:eastAsia="Courier New" w:hAnsi="Courier New"/>
                <w:color w:val="df000f"/>
                <w:sz w:val="20"/>
                <w:szCs w:val="20"/>
                <w:rtl w:val="0"/>
              </w:rPr>
              <w:t xml:space="preserve">[consumer secret shared by Sail]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Security Settings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Link key/secret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✓] Send tool consumer information to tool provider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Send context information to tool provider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Send course information to tool provider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[  ] </w:t>
            </w:r>
            <w:r w:rsidDel="00000000" w:rsidR="00000000" w:rsidRPr="00000000">
              <w:rPr>
                <w:rtl w:val="0"/>
              </w:rPr>
              <w:t xml:space="preserve">Send course section information to tool provider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Send LTI user ID and LTI role list to tool provider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Send user name to tool provider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Send user email to tool provider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Send system username to tool provider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Send system Org Defined ID to tool provider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Send system role to tool provider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  <w:t xml:space="preserve"> ] Send link title to tool provider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  <w:t xml:space="preserve">] Send link description to tool provider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Make link available 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Current Org Unit: [organization unit]</w:t>
            </w:r>
          </w:p>
        </w:tc>
      </w:tr>
    </w:tbl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LMS Administrator</w:t>
      </w:r>
      <w:r w:rsidDel="00000000" w:rsidR="00000000" w:rsidRPr="00000000">
        <w:rPr>
          <w:rtl w:val="0"/>
        </w:rPr>
        <w:t xml:space="preserve"> enables grade passback.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rtl w:val="0"/>
        </w:rPr>
        <w:t xml:space="preserve">Settings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→ Manage Extensibility → OAuth 2.0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Register an app</w:t>
      </w:r>
      <w:r w:rsidDel="00000000" w:rsidR="00000000" w:rsidRPr="00000000">
        <w:rPr>
          <w:rtl w:val="0"/>
        </w:rPr>
        <w:t xml:space="preserve">, enter the following information, and click on </w:t>
      </w:r>
      <w:r w:rsidDel="00000000" w:rsidR="00000000" w:rsidRPr="00000000">
        <w:rPr>
          <w:b w:val="1"/>
          <w:rtl w:val="0"/>
        </w:rPr>
        <w:t xml:space="preserve">Register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if Sail() is listed under </w:t>
      </w:r>
      <w:r w:rsidDel="00000000" w:rsidR="00000000" w:rsidRPr="00000000">
        <w:rPr>
          <w:b w:val="1"/>
          <w:rtl w:val="0"/>
        </w:rPr>
        <w:t xml:space="preserve">OAuth 2.0</w:t>
      </w:r>
      <w:r w:rsidDel="00000000" w:rsidR="00000000" w:rsidRPr="00000000">
        <w:rPr>
          <w:rtl w:val="0"/>
        </w:rPr>
        <w:t xml:space="preserve">, then grade passback is </w:t>
      </w:r>
      <w:r w:rsidDel="00000000" w:rsidR="00000000" w:rsidRPr="00000000">
        <w:rPr>
          <w:rtl w:val="0"/>
        </w:rPr>
        <w:t xml:space="preserve">enabled)</w:t>
      </w:r>
    </w:p>
    <w:tbl>
      <w:tblPr>
        <w:tblStyle w:val="Table2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295"/>
        <w:tblGridChange w:id="0">
          <w:tblGrid>
            <w:gridCol w:w="2625"/>
            <w:gridCol w:w="529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Application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Sail()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Redirect 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https://portal.sailplatform.org/auth/generateToken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firstLine="0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core:*:*</w:t>
            </w:r>
            <w:r w:rsidDel="00000000" w:rsidR="00000000" w:rsidRPr="00000000">
              <w:rPr>
                <w:color w:val="565a5c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grades:*:*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Access Token Lifetime (seconds)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  <w:t xml:space="preserve"> ] </w:t>
            </w:r>
            <w:r w:rsidDel="00000000" w:rsidR="00000000" w:rsidRPr="00000000">
              <w:rPr>
                <w:rtl w:val="0"/>
              </w:rPr>
              <w:t xml:space="preserve">Prompt for user consent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Enable refresh tokens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[✓] </w:t>
            </w:r>
            <w:hyperlink r:id="rId8">
              <w:r w:rsidDel="00000000" w:rsidR="00000000" w:rsidRPr="00000000">
                <w:rPr>
                  <w:rtl w:val="0"/>
                </w:rPr>
                <w:t xml:space="preserve">I accept the Non-Commercial Developer Agreement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 the </w:t>
      </w:r>
      <w:r w:rsidDel="00000000" w:rsidR="00000000" w:rsidRPr="00000000">
        <w:rPr>
          <w:rtl w:val="0"/>
        </w:rPr>
        <w:t xml:space="preserve">Client ID and Client Secret</w:t>
      </w:r>
      <w:r w:rsidDel="00000000" w:rsidR="00000000" w:rsidRPr="00000000">
        <w:rPr>
          <w:rtl w:val="0"/>
        </w:rPr>
        <w:t xml:space="preserve">, and share them with </w:t>
      </w:r>
      <w:r w:rsidDel="00000000" w:rsidR="00000000" w:rsidRPr="00000000">
        <w:rPr>
          <w:u w:val="single"/>
          <w:rtl w:val="0"/>
        </w:rPr>
        <w:t xml:space="preserve">the Instructor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Instructor</w:t>
      </w:r>
      <w:r w:rsidDel="00000000" w:rsidR="00000000" w:rsidRPr="00000000">
        <w:rPr>
          <w:rtl w:val="0"/>
        </w:rPr>
        <w:t xml:space="preserve"> creates the D2L Brightspace course.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Instructor</w:t>
      </w:r>
      <w:r w:rsidDel="00000000" w:rsidR="00000000" w:rsidRPr="00000000">
        <w:rPr>
          <w:rtl w:val="0"/>
        </w:rPr>
        <w:t xml:space="preserve"> integrates Sail() with the D2L Brightspace course.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rtl w:val="0"/>
        </w:rPr>
        <w:t xml:space="preserve">[Course]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b w:val="1"/>
          <w:rtl w:val="0"/>
        </w:rPr>
        <w:t xml:space="preserve">Content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Table of Contents</w:t>
      </w:r>
      <w:r w:rsidDel="00000000" w:rsidR="00000000" w:rsidRPr="00000000">
        <w:rPr>
          <w:rtl w:val="0"/>
        </w:rPr>
        <w:t xml:space="preserve">, click on </w:t>
      </w:r>
      <w:r w:rsidDel="00000000" w:rsidR="00000000" w:rsidRPr="00000000">
        <w:rPr>
          <w:b w:val="1"/>
          <w:rtl w:val="0"/>
        </w:rPr>
        <w:t xml:space="preserve">Add a module…</w:t>
      </w:r>
      <w:r w:rsidDel="00000000" w:rsidR="00000000" w:rsidRPr="00000000">
        <w:rPr>
          <w:rtl w:val="0"/>
        </w:rPr>
        <w:t xml:space="preserve">, and type Sail().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the newly created </w:t>
      </w:r>
      <w:r w:rsidDel="00000000" w:rsidR="00000000" w:rsidRPr="00000000">
        <w:rPr>
          <w:b w:val="1"/>
          <w:rtl w:val="0"/>
        </w:rPr>
        <w:t xml:space="preserve">Sail()</w:t>
      </w:r>
      <w:r w:rsidDel="00000000" w:rsidR="00000000" w:rsidRPr="00000000">
        <w:rPr>
          <w:rtl w:val="0"/>
        </w:rPr>
        <w:t xml:space="preserve"> module, click on </w:t>
      </w:r>
      <w:r w:rsidDel="00000000" w:rsidR="00000000" w:rsidRPr="00000000">
        <w:rPr>
          <w:b w:val="1"/>
          <w:rtl w:val="0"/>
        </w:rPr>
        <w:t xml:space="preserve">Add Existing Activities</w:t>
      </w:r>
      <w:r w:rsidDel="00000000" w:rsidR="00000000" w:rsidRPr="00000000">
        <w:rPr>
          <w:rtl w:val="0"/>
        </w:rPr>
        <w:t xml:space="preserve">, click on </w:t>
      </w:r>
      <w:r w:rsidDel="00000000" w:rsidR="00000000" w:rsidRPr="00000000">
        <w:rPr>
          <w:b w:val="1"/>
          <w:rtl w:val="0"/>
        </w:rPr>
        <w:t xml:space="preserve">External Learning Tools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rtl w:val="0"/>
        </w:rPr>
        <w:t xml:space="preserve">Add Activity</w:t>
      </w:r>
      <w:r w:rsidDel="00000000" w:rsidR="00000000" w:rsidRPr="00000000">
        <w:rPr>
          <w:rtl w:val="0"/>
        </w:rPr>
        <w:t xml:space="preserve"> pop-up, search for </w:t>
      </w:r>
      <w:r w:rsidDel="00000000" w:rsidR="00000000" w:rsidRPr="00000000">
        <w:rPr>
          <w:b w:val="1"/>
          <w:rtl w:val="0"/>
        </w:rPr>
        <w:t xml:space="preserve">Sail()</w:t>
      </w:r>
      <w:r w:rsidDel="00000000" w:rsidR="00000000" w:rsidRPr="00000000">
        <w:rPr>
          <w:rtl w:val="0"/>
        </w:rPr>
        <w:t xml:space="preserve">, and click on </w:t>
      </w:r>
      <w:r w:rsidDel="00000000" w:rsidR="00000000" w:rsidRPr="00000000">
        <w:rPr>
          <w:b w:val="1"/>
          <w:rtl w:val="0"/>
        </w:rPr>
        <w:t xml:space="preserve">Sail()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the newly created </w:t>
      </w:r>
      <w:r w:rsidDel="00000000" w:rsidR="00000000" w:rsidRPr="00000000">
        <w:rPr>
          <w:b w:val="1"/>
          <w:rtl w:val="0"/>
        </w:rPr>
        <w:t xml:space="preserve">Sail()</w:t>
      </w:r>
      <w:r w:rsidDel="00000000" w:rsidR="00000000" w:rsidRPr="00000000">
        <w:rPr>
          <w:rtl w:val="0"/>
        </w:rPr>
        <w:t xml:space="preserve"> External Learning Tool</w:t>
      </w:r>
      <w:r w:rsidDel="00000000" w:rsidR="00000000" w:rsidRPr="00000000">
        <w:rPr>
          <w:rtl w:val="0"/>
        </w:rPr>
        <w:t xml:space="preserve">, set the </w:t>
      </w:r>
      <w:r w:rsidDel="00000000" w:rsidR="00000000" w:rsidRPr="00000000">
        <w:rPr>
          <w:b w:val="1"/>
          <w:rtl w:val="0"/>
        </w:rPr>
        <w:t xml:space="preserve">curriculum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term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year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start date</w:t>
      </w:r>
      <w:r w:rsidDel="00000000" w:rsidR="00000000" w:rsidRPr="00000000">
        <w:rPr>
          <w:rtl w:val="0"/>
        </w:rPr>
        <w:t xml:space="preserve">, enter the </w:t>
      </w:r>
      <w:r w:rsidDel="00000000" w:rsidR="00000000" w:rsidRPr="00000000">
        <w:rPr>
          <w:b w:val="1"/>
          <w:rtl w:val="0"/>
        </w:rPr>
        <w:t xml:space="preserve">unique institution identifier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client ID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client secret</w:t>
      </w:r>
      <w:r w:rsidDel="00000000" w:rsidR="00000000" w:rsidRPr="00000000">
        <w:rPr>
          <w:rtl w:val="0"/>
        </w:rPr>
        <w:t xml:space="preserve">, check </w:t>
      </w:r>
      <w:r w:rsidDel="00000000" w:rsidR="00000000" w:rsidRPr="00000000">
        <w:rPr>
          <w:b w:val="1"/>
          <w:rtl w:val="0"/>
        </w:rPr>
        <w:t xml:space="preserve">CONCEPTUAL CONTENT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HANDS-ON PROJECTS</w:t>
      </w:r>
      <w:r w:rsidDel="00000000" w:rsidR="00000000" w:rsidRPr="00000000">
        <w:rPr>
          <w:rtl w:val="0"/>
        </w:rPr>
        <w:t xml:space="preserve">, and click on </w:t>
      </w:r>
      <w:r w:rsidDel="00000000" w:rsidR="00000000" w:rsidRPr="00000000">
        <w:rPr>
          <w:b w:val="1"/>
          <w:rtl w:val="0"/>
        </w:rPr>
        <w:t xml:space="preserve">Create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If you are a returning instructor and had previously authorized, you will not see the fields to enter the client ID and client secret.)</w:t>
      </w:r>
    </w:p>
    <w:p w:rsidR="00000000" w:rsidDel="00000000" w:rsidP="00000000" w:rsidRDefault="00000000" w:rsidRPr="00000000" w14:paraId="00000043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</w:t>
      </w:r>
      <w:r w:rsidDel="00000000" w:rsidR="00000000" w:rsidRPr="00000000">
        <w:rPr>
          <w:rtl w:val="0"/>
        </w:rPr>
        <w:t xml:space="preserve">If you are redirected to a page where you are asked to authorize the credentials, click on </w:t>
      </w:r>
      <w:r w:rsidDel="00000000" w:rsidR="00000000" w:rsidRPr="00000000">
        <w:rPr>
          <w:b w:val="1"/>
          <w:rtl w:val="0"/>
        </w:rPr>
        <w:t xml:space="preserve">Authorize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4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The course creation process takes a minute. </w:t>
      </w:r>
      <w:r w:rsidDel="00000000" w:rsidR="00000000" w:rsidRPr="00000000">
        <w:rPr>
          <w:b w:val="1"/>
          <w:rtl w:val="0"/>
        </w:rPr>
        <w:t xml:space="preserve">Do not refresh the page</w:t>
      </w:r>
      <w:r w:rsidDel="00000000" w:rsidR="00000000" w:rsidRPr="00000000">
        <w:rPr>
          <w:rtl w:val="0"/>
        </w:rPr>
        <w:t xml:space="preserve">.)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  <w:t xml:space="preserve">For additional support, please email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support@sailplatform.org</w:t>
        </w:r>
      </w:hyperlink>
      <w:r w:rsidDel="00000000" w:rsidR="00000000" w:rsidRPr="00000000">
        <w:rPr>
          <w:rtl w:val="0"/>
        </w:rPr>
        <w:t xml:space="preserve">.</w: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line="276" w:lineRule="auto"/>
      <w:jc w:val="center"/>
      <w:rPr>
        <w:color w:val="cccccc"/>
      </w:rPr>
    </w:pPr>
    <w:r w:rsidDel="00000000" w:rsidR="00000000" w:rsidRPr="00000000">
      <w:rPr>
        <w:color w:val="cccccc"/>
        <w:rtl w:val="0"/>
      </w:rPr>
      <w:t xml:space="preserve">Technology for Effective and Efficient Learning (TEEL) Lab</w:t>
    </w:r>
  </w:p>
  <w:p w:rsidR="00000000" w:rsidDel="00000000" w:rsidP="00000000" w:rsidRDefault="00000000" w:rsidRPr="00000000" w14:paraId="00000047">
    <w:pPr>
      <w:spacing w:line="276" w:lineRule="auto"/>
      <w:jc w:val="center"/>
      <w:rPr>
        <w:color w:val="cccccc"/>
      </w:rPr>
    </w:pPr>
    <w:r w:rsidDel="00000000" w:rsidR="00000000" w:rsidRPr="00000000">
      <w:rPr>
        <w:color w:val="cccccc"/>
        <w:rtl w:val="0"/>
      </w:rPr>
      <w:t xml:space="preserve">Carnegie Mellon University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tabs>
        <w:tab w:val="right" w:pos="9360"/>
      </w:tabs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266444" cy="457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444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ab/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1580745" cy="4572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0745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ageBreakBefore w:val="0"/>
      <w:tabs>
        <w:tab w:val="right" w:pos="9450"/>
      </w:tabs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support@sailplatform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portal.sailplatform.org/" TargetMode="External"/><Relationship Id="rId7" Type="http://schemas.openxmlformats.org/officeDocument/2006/relationships/hyperlink" Target="https://portal.sailplatform.org/auth/generateToken" TargetMode="External"/><Relationship Id="rId8" Type="http://schemas.openxmlformats.org/officeDocument/2006/relationships/hyperlink" Target="https://keytool.valence.desire2learn.com/Content/res/NonCommercialDeveloperAgreemen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